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0688" w14:textId="77777777" w:rsidR="00E043B3" w:rsidRPr="00E043B3" w:rsidRDefault="00E043B3" w:rsidP="00E043B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UA" w:eastAsia="ru-UA"/>
        </w:rPr>
      </w:pPr>
      <w:r w:rsidRPr="00E043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UA" w:eastAsia="ru-UA"/>
        </w:rPr>
        <w:t>ЗВІТ</w:t>
      </w:r>
    </w:p>
    <w:p w14:paraId="00819C0D" w14:textId="77777777" w:rsidR="00E043B3" w:rsidRPr="00E043B3" w:rsidRDefault="00E043B3" w:rsidP="00E04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</w:pPr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про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договір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закупівлю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укладений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 без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використання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електронної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системи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t>закупівель</w:t>
      </w:r>
      <w:proofErr w:type="spellEnd"/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br/>
        <w:t>UA-2022-12-16-007615-a</w:t>
      </w:r>
    </w:p>
    <w:p w14:paraId="074C4FF4" w14:textId="77777777" w:rsidR="00E043B3" w:rsidRPr="00E043B3" w:rsidRDefault="00E043B3" w:rsidP="00E0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43B3">
        <w:rPr>
          <w:rFonts w:ascii="Times New Roman" w:eastAsia="Times New Roman" w:hAnsi="Times New Roman" w:cs="Times New Roman"/>
          <w:color w:val="000000"/>
          <w:sz w:val="21"/>
          <w:szCs w:val="21"/>
          <w:lang w:val="ru-UA" w:eastAsia="ru-UA"/>
        </w:rPr>
        <w:br/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E043B3" w:rsidRPr="00E043B3" w14:paraId="5DB384A9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15A40415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Дата договору/документа:</w:t>
            </w:r>
          </w:p>
        </w:tc>
        <w:tc>
          <w:tcPr>
            <w:tcW w:w="0" w:type="auto"/>
            <w:hideMark/>
          </w:tcPr>
          <w:p w14:paraId="503D60B3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16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грудня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2022 00:00</w:t>
            </w:r>
          </w:p>
        </w:tc>
      </w:tr>
      <w:tr w:rsidR="00E043B3" w:rsidRPr="00E043B3" w14:paraId="136EE8CA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4AF53072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Номер договору/документа,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підтверджують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придбання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товару (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),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):</w:t>
            </w:r>
          </w:p>
        </w:tc>
        <w:tc>
          <w:tcPr>
            <w:tcW w:w="0" w:type="auto"/>
            <w:hideMark/>
          </w:tcPr>
          <w:p w14:paraId="3B505237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52</w:t>
            </w:r>
          </w:p>
        </w:tc>
      </w:tr>
      <w:tr w:rsidR="00E043B3" w:rsidRPr="00E043B3" w14:paraId="0292D790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20E55AF0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Найменування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замовника</w:t>
            </w:r>
            <w:proofErr w:type="spellEnd"/>
          </w:p>
        </w:tc>
        <w:tc>
          <w:tcPr>
            <w:tcW w:w="0" w:type="auto"/>
            <w:hideMark/>
          </w:tcPr>
          <w:p w14:paraId="19DE5C97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ОДЕСЬКИЙ НАЦІОНАЛЬНИЙ АКАДЕМІЧНИЙ ТЕАТР ОПЕРИ ТА БАЛЕТУ</w:t>
            </w:r>
          </w:p>
        </w:tc>
      </w:tr>
      <w:tr w:rsidR="00E043B3" w:rsidRPr="00E043B3" w14:paraId="09C59B20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56646675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Категорія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замовника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64BB8AB8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Юридична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особа, яка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забезпечує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потреби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держави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територіальної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громади</w:t>
            </w:r>
            <w:proofErr w:type="spellEnd"/>
          </w:p>
        </w:tc>
      </w:tr>
      <w:tr w:rsidR="00E043B3" w:rsidRPr="00E043B3" w14:paraId="503ABEC0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7CDCCBC6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Ідентифікаційний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код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замовника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в ЄДР:</w:t>
            </w:r>
          </w:p>
        </w:tc>
        <w:tc>
          <w:tcPr>
            <w:tcW w:w="0" w:type="auto"/>
            <w:hideMark/>
          </w:tcPr>
          <w:p w14:paraId="3D827120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02224643</w:t>
            </w:r>
          </w:p>
        </w:tc>
      </w:tr>
      <w:tr w:rsidR="00E043B3" w:rsidRPr="00E043B3" w14:paraId="0BB81142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78B4BBB1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Місцезнаходження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замовника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48915D60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65026,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Україна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Одеська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обл., Одеса, ПРОВУЛОК ЧАЙКОВСЬКОГО,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будинок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1</w:t>
            </w:r>
          </w:p>
        </w:tc>
      </w:tr>
      <w:tr w:rsidR="00E043B3" w:rsidRPr="00E043B3" w14:paraId="1AF98F67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2F7ABB3D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Найменування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(для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юридичної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особи)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прізвище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ім’я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по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батькові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(за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наявності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) (для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фізичної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особи)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постачальника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виконавця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надавача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з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яким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укладено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договір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про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закупівлю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126DD7B9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АТ "ДТЕК ОДЕСЬКІ ЕЛЕКТРОМЕРЕЖІ"</w:t>
            </w:r>
          </w:p>
        </w:tc>
      </w:tr>
      <w:tr w:rsidR="00E043B3" w:rsidRPr="00E043B3" w14:paraId="2BFEDEE8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72FF28EC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Ідентифікаційний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код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юридичної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особи в ЄДР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реєстраційний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номер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облікової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картки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платника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податків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серія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та номер паспорта (для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фізичних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осіб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які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через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свої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релігійні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переконання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відмовляються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від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прийняття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реєстраційного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номера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облікової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картки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платника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податків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офіційно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повідомили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про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це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відповідний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контролюючий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орган і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мають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відмітку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паспорті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)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постачальника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виконавця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надавача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41D1E304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00131713</w:t>
            </w:r>
          </w:p>
        </w:tc>
      </w:tr>
      <w:tr w:rsidR="00E043B3" w:rsidRPr="00E043B3" w14:paraId="03B3C853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6BBA2493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Місцезнаходження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(для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юридичної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особи)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проживання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(для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фізичної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особи)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постачальника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виконавця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надавача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та номер телефону:</w:t>
            </w:r>
          </w:p>
        </w:tc>
        <w:tc>
          <w:tcPr>
            <w:tcW w:w="0" w:type="auto"/>
            <w:hideMark/>
          </w:tcPr>
          <w:p w14:paraId="5F1A0161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65031,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Україна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Одеська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область, Одеса,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Миколи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Боровського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, 28Б</w:t>
            </w: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0487052259</w:t>
            </w:r>
          </w:p>
        </w:tc>
      </w:tr>
      <w:tr w:rsidR="00E043B3" w:rsidRPr="00E043B3" w14:paraId="0206124D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2318C2B7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Вид предмета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закупівлі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07F2A08E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Послуги</w:t>
            </w:r>
            <w:proofErr w:type="spellEnd"/>
          </w:p>
        </w:tc>
      </w:tr>
      <w:tr w:rsidR="00E043B3" w:rsidRPr="00E043B3" w14:paraId="31BFB231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3DF8B59E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предмета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закупівлі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095C373C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послуги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розподілу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послуги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перетікань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реактивної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)</w:t>
            </w:r>
          </w:p>
        </w:tc>
      </w:tr>
      <w:tr w:rsidR="00E043B3" w:rsidRPr="00E043B3" w14:paraId="57C108FC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2223E0E3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Код за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Єдиним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закупівельним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словником:</w:t>
            </w:r>
          </w:p>
        </w:tc>
        <w:tc>
          <w:tcPr>
            <w:tcW w:w="0" w:type="auto"/>
            <w:hideMark/>
          </w:tcPr>
          <w:p w14:paraId="55772B32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ДК 021:2015:65310000-9: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</w:p>
        </w:tc>
      </w:tr>
    </w:tbl>
    <w:p w14:paraId="23829400" w14:textId="77777777" w:rsidR="00E043B3" w:rsidRPr="00E043B3" w:rsidRDefault="00E043B3" w:rsidP="00E0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18"/>
        <w:gridCol w:w="1348"/>
        <w:gridCol w:w="1826"/>
        <w:gridCol w:w="1714"/>
        <w:gridCol w:w="1121"/>
        <w:gridCol w:w="1112"/>
      </w:tblGrid>
      <w:tr w:rsidR="00E043B3" w:rsidRPr="00E043B3" w14:paraId="443F6388" w14:textId="77777777" w:rsidTr="00E043B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3747F6B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номенклатурної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позиції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предмета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749074A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Кількість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7A94613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поставки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надання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3F2167A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Строк поставки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надання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9551C6B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Одиниця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12FDD09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Ціна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за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одиницю</w:t>
            </w:r>
            <w:proofErr w:type="spellEnd"/>
          </w:p>
        </w:tc>
      </w:tr>
      <w:tr w:rsidR="00E043B3" w:rsidRPr="00E043B3" w14:paraId="685C70EC" w14:textId="77777777" w:rsidTr="00E043B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EDA3A43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Послуги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розподілу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4F9FEB9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985000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Кіловат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-година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5ADC5A4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Україна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Відповідно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683F488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з 01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січня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2023 по 31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грудня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F48B19D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Кіловат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-година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2D2B452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</w:tc>
      </w:tr>
      <w:tr w:rsidR="00E043B3" w:rsidRPr="00E043B3" w14:paraId="0BF68D32" w14:textId="77777777" w:rsidTr="00E043B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D650459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послуги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перетікань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реактивної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електричної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764A96A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8900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кіловар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-година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BC4349B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Україна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Відповідно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122E3C4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з 01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січня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2023 по 31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грудня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288BEA7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кіловар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-година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06EE74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</w:tc>
      </w:tr>
    </w:tbl>
    <w:p w14:paraId="0C935B5C" w14:textId="77777777" w:rsidR="00E043B3" w:rsidRPr="00E043B3" w:rsidRDefault="00E043B3" w:rsidP="00E0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E043B3" w:rsidRPr="00E043B3" w14:paraId="34BA8771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0C2481A3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Інформація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про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технічні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якісні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характеристики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товарів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робіт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чи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послуг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6F8DF9F1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Відсутня</w:t>
            </w:r>
            <w:proofErr w:type="spellEnd"/>
          </w:p>
        </w:tc>
      </w:tr>
      <w:tr w:rsidR="00E043B3" w:rsidRPr="00E043B3" w14:paraId="2F8892E7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72EABB4F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Ціна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договору:</w:t>
            </w:r>
          </w:p>
        </w:tc>
        <w:tc>
          <w:tcPr>
            <w:tcW w:w="0" w:type="auto"/>
            <w:hideMark/>
          </w:tcPr>
          <w:p w14:paraId="3220CDEC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1 674 500,00 UAH з ПДВ</w:t>
            </w:r>
          </w:p>
        </w:tc>
      </w:tr>
      <w:tr w:rsidR="00E043B3" w:rsidRPr="00E043B3" w14:paraId="60E8762D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25787C4A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Строк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договору:</w:t>
            </w:r>
          </w:p>
        </w:tc>
        <w:tc>
          <w:tcPr>
            <w:tcW w:w="0" w:type="auto"/>
            <w:hideMark/>
          </w:tcPr>
          <w:p w14:paraId="1A44EA98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від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01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січня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2023</w:t>
            </w: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 xml:space="preserve">до 31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грудня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2023</w:t>
            </w:r>
          </w:p>
        </w:tc>
      </w:tr>
      <w:tr w:rsidR="00E043B3" w:rsidRPr="00E043B3" w14:paraId="5BE9796F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510A7596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Джерело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фінансування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закупівлі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:</w:t>
            </w:r>
          </w:p>
        </w:tc>
        <w:tc>
          <w:tcPr>
            <w:tcW w:w="0" w:type="auto"/>
            <w:hideMark/>
          </w:tcPr>
          <w:p w14:paraId="194DE226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</w:tc>
      </w:tr>
    </w:tbl>
    <w:p w14:paraId="26E488EB" w14:textId="77777777" w:rsidR="00E043B3" w:rsidRPr="00E043B3" w:rsidRDefault="00E043B3" w:rsidP="00E04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UA" w:eastAsia="ru-U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024"/>
        <w:gridCol w:w="753"/>
        <w:gridCol w:w="1578"/>
      </w:tblGrid>
      <w:tr w:rsidR="00E043B3" w:rsidRPr="00E043B3" w14:paraId="29C747F6" w14:textId="77777777" w:rsidTr="00E043B3">
        <w:tc>
          <w:tcPr>
            <w:tcW w:w="0" w:type="auto"/>
            <w:hideMark/>
          </w:tcPr>
          <w:p w14:paraId="286560EF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Джерело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фінансування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закупівлі</w:t>
            </w:r>
            <w:proofErr w:type="spellEnd"/>
          </w:p>
        </w:tc>
        <w:tc>
          <w:tcPr>
            <w:tcW w:w="0" w:type="auto"/>
            <w:hideMark/>
          </w:tcPr>
          <w:p w14:paraId="54448831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Опис</w:t>
            </w:r>
            <w:proofErr w:type="spellEnd"/>
          </w:p>
        </w:tc>
        <w:tc>
          <w:tcPr>
            <w:tcW w:w="0" w:type="auto"/>
            <w:hideMark/>
          </w:tcPr>
          <w:p w14:paraId="642991B2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Сума</w:t>
            </w:r>
          </w:p>
        </w:tc>
      </w:tr>
      <w:tr w:rsidR="00E043B3" w:rsidRPr="00E043B3" w14:paraId="3BD3EDC0" w14:textId="77777777" w:rsidTr="00E043B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D206A3A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Власний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бюджет (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кошти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від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господарської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діяльності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підприємства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F98264F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B028C79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1674500 UAH</w:t>
            </w:r>
          </w:p>
        </w:tc>
      </w:tr>
    </w:tbl>
    <w:p w14:paraId="4C54B8E3" w14:textId="77777777" w:rsidR="00E043B3" w:rsidRPr="00E043B3" w:rsidRDefault="00E043B3" w:rsidP="00E0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E043B3" w:rsidRPr="00E043B3" w14:paraId="49B10F5C" w14:textId="77777777" w:rsidTr="00E043B3">
        <w:trPr>
          <w:tblCellSpacing w:w="0" w:type="dxa"/>
        </w:trPr>
        <w:tc>
          <w:tcPr>
            <w:tcW w:w="4530" w:type="dxa"/>
            <w:hideMark/>
          </w:tcPr>
          <w:p w14:paraId="6945CA02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proofErr w:type="spellStart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>Ідентифікатор</w:t>
            </w:r>
            <w:proofErr w:type="spellEnd"/>
            <w:r w:rsidRPr="00E043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UA" w:eastAsia="ru-UA"/>
              </w:rPr>
              <w:t xml:space="preserve"> договору</w:t>
            </w:r>
          </w:p>
        </w:tc>
        <w:tc>
          <w:tcPr>
            <w:tcW w:w="0" w:type="auto"/>
            <w:hideMark/>
          </w:tcPr>
          <w:p w14:paraId="35639DFF" w14:textId="77777777" w:rsidR="00E043B3" w:rsidRPr="00E043B3" w:rsidRDefault="00E043B3" w:rsidP="00E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E043B3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UA-2022-12-16-007615-a-b1</w:t>
            </w:r>
          </w:p>
        </w:tc>
      </w:tr>
    </w:tbl>
    <w:p w14:paraId="035C5A28" w14:textId="77777777" w:rsidR="00E043B3" w:rsidRPr="00E043B3" w:rsidRDefault="00E043B3" w:rsidP="00E043B3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</w:pPr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 xml:space="preserve">Процедура </w:t>
      </w:r>
      <w:proofErr w:type="spellStart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закупівлі</w:t>
      </w:r>
      <w:proofErr w:type="spellEnd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: 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Закупівля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без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використання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електронної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системи</w:t>
      </w:r>
      <w:proofErr w:type="spellEnd"/>
    </w:p>
    <w:p w14:paraId="08FB5AB8" w14:textId="77777777" w:rsidR="00E043B3" w:rsidRPr="00E043B3" w:rsidRDefault="00E043B3" w:rsidP="00E043B3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UA" w:eastAsia="ru-UA"/>
        </w:rPr>
      </w:pPr>
      <w:hyperlink r:id="rId4" w:tgtFrame="_blank" w:history="1">
        <w:r w:rsidRPr="00E043B3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bdr w:val="none" w:sz="0" w:space="0" w:color="auto" w:frame="1"/>
            <w:lang w:val="ru-UA" w:eastAsia="ru-UA"/>
          </w:rPr>
          <w:t xml:space="preserve"> Характеристика </w:t>
        </w:r>
        <w:proofErr w:type="spellStart"/>
        <w:r w:rsidRPr="00E043B3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bdr w:val="none" w:sz="0" w:space="0" w:color="auto" w:frame="1"/>
            <w:lang w:val="ru-UA" w:eastAsia="ru-UA"/>
          </w:rPr>
          <w:t>процедури</w:t>
        </w:r>
        <w:proofErr w:type="spellEnd"/>
      </w:hyperlink>
    </w:p>
    <w:p w14:paraId="4068FADF" w14:textId="77777777" w:rsidR="00E043B3" w:rsidRPr="00E043B3" w:rsidRDefault="00E043B3" w:rsidP="00E043B3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</w:pPr>
      <w:proofErr w:type="spellStart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Орієнтовний</w:t>
      </w:r>
      <w:proofErr w:type="spellEnd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 xml:space="preserve"> початок </w:t>
      </w:r>
      <w:proofErr w:type="spellStart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проведення</w:t>
      </w:r>
      <w:proofErr w:type="spellEnd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процедури</w:t>
      </w:r>
      <w:proofErr w:type="spellEnd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закупівлі</w:t>
      </w:r>
      <w:proofErr w:type="spellEnd"/>
      <w:r w:rsidRPr="00E043B3"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  <w:t>: 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грудень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, 2022</w:t>
      </w:r>
    </w:p>
    <w:p w14:paraId="166D1594" w14:textId="77777777" w:rsidR="00E043B3" w:rsidRPr="00E043B3" w:rsidRDefault="00E043B3" w:rsidP="00E0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1E19D10" w14:textId="4541DA3A" w:rsidR="00E043B3" w:rsidRPr="00E043B3" w:rsidRDefault="00E043B3" w:rsidP="00E043B3">
      <w:pPr>
        <w:spacing w:after="0" w:line="240" w:lineRule="auto"/>
        <w:ind w:firstLine="720"/>
        <w:rPr>
          <w:rFonts w:ascii="Arial" w:eastAsia="Times New Roman" w:hAnsi="Arial" w:cs="Arial"/>
          <w:color w:val="454545"/>
          <w:sz w:val="21"/>
          <w:szCs w:val="21"/>
          <w:lang w:val="ru-UA" w:eastAsia="ru-UA"/>
        </w:rPr>
      </w:pP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Закупівля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здійснюється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без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застосування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відкритих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торгів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та/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або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електронного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каталогу для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закупівлі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товару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відповідно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до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підпункту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5 пункту 13 постанови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Кабінету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Міністрів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України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від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12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жовтня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2022 р. № 1178 «Про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затвердження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особливостей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здійснення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публічних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закупівель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товарів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,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робіт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і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послуг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для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замовників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,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передбачених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Законом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України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«Про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публічні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закупівлі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», на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період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дії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правового режиму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воєнного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стану в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Україні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та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протягом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90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днів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з дня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його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припинення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або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 xml:space="preserve"> </w:t>
      </w:r>
      <w:proofErr w:type="spellStart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скасування</w:t>
      </w:r>
      <w:proofErr w:type="spellEnd"/>
      <w:r w:rsidRPr="00E043B3">
        <w:rPr>
          <w:rFonts w:ascii="Arial" w:eastAsia="Times New Roman" w:hAnsi="Arial" w:cs="Arial"/>
          <w:b/>
          <w:bCs/>
          <w:color w:val="454545"/>
          <w:sz w:val="21"/>
          <w:szCs w:val="21"/>
          <w:lang w:val="ru-UA" w:eastAsia="ru-UA"/>
        </w:rPr>
        <w:t>»</w:t>
      </w:r>
    </w:p>
    <w:p w14:paraId="5B24D418" w14:textId="77777777" w:rsidR="00625CCA" w:rsidRPr="00E043B3" w:rsidRDefault="00000000">
      <w:pPr>
        <w:rPr>
          <w:b/>
          <w:bCs/>
          <w:lang w:val="ru-UA"/>
        </w:rPr>
      </w:pPr>
    </w:p>
    <w:sectPr w:rsidR="00625CCA" w:rsidRPr="00E0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16"/>
    <w:rsid w:val="00687376"/>
    <w:rsid w:val="006E1F91"/>
    <w:rsid w:val="00BC6A3E"/>
    <w:rsid w:val="00E043B3"/>
    <w:rsid w:val="00E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D2C"/>
  <w15:chartTrackingRefBased/>
  <w15:docId w15:val="{5E7A5DB5-CCC5-4858-A56D-35B39FE4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3B3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Strong"/>
    <w:basedOn w:val="a0"/>
    <w:uiPriority w:val="22"/>
    <w:qFormat/>
    <w:rsid w:val="00E043B3"/>
    <w:rPr>
      <w:b/>
      <w:bCs/>
    </w:rPr>
  </w:style>
  <w:style w:type="character" w:styleId="a4">
    <w:name w:val="Hyperlink"/>
    <w:basedOn w:val="a0"/>
    <w:uiPriority w:val="99"/>
    <w:semiHidden/>
    <w:unhideWhenUsed/>
    <w:rsid w:val="00E0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box.prozorro.org/articles/zvit-pro-ukladeniy-dogovir?utm_source=prozorro.gov&amp;utm_medium=referral&amp;utm_campaign=plan_car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Opera</dc:creator>
  <cp:keywords/>
  <dc:description/>
  <cp:lastModifiedBy>Odessa Opera</cp:lastModifiedBy>
  <cp:revision>2</cp:revision>
  <dcterms:created xsi:type="dcterms:W3CDTF">2022-12-16T11:13:00Z</dcterms:created>
  <dcterms:modified xsi:type="dcterms:W3CDTF">2022-12-16T11:15:00Z</dcterms:modified>
</cp:coreProperties>
</file>